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0A138" w14:textId="3F55DA11" w:rsidR="00FA5DF3" w:rsidRDefault="00FA5DF3" w:rsidP="00001A51">
      <w:pPr>
        <w:ind w:left="360" w:hanging="360"/>
        <w:jc w:val="center"/>
        <w:rPr>
          <w:rFonts w:ascii="Calibri" w:hAnsi="Calibri"/>
          <w:b/>
          <w:color w:val="FF0000"/>
          <w:sz w:val="44"/>
          <w:szCs w:val="36"/>
          <w:u w:val="single"/>
        </w:rPr>
      </w:pPr>
    </w:p>
    <w:p w14:paraId="59D5B064" w14:textId="055F10B7" w:rsidR="00FA5DF3" w:rsidRPr="00266C3C" w:rsidRDefault="00FA5DF3" w:rsidP="00FA5DF3">
      <w:pPr>
        <w:ind w:left="360" w:hanging="360"/>
        <w:jc w:val="center"/>
        <w:rPr>
          <w:rFonts w:asciiTheme="minorHAnsi" w:hAnsiTheme="minorHAnsi"/>
          <w:b/>
          <w:sz w:val="44"/>
          <w:szCs w:val="28"/>
          <w:u w:val="single"/>
        </w:rPr>
      </w:pPr>
      <w:r w:rsidRPr="00266C3C">
        <w:rPr>
          <w:rFonts w:asciiTheme="minorHAnsi" w:hAnsiTheme="minorHAnsi"/>
          <w:b/>
          <w:sz w:val="44"/>
          <w:szCs w:val="28"/>
          <w:u w:val="single"/>
        </w:rPr>
        <w:t>Student Loan Websites and Other Resources</w:t>
      </w:r>
    </w:p>
    <w:p w14:paraId="75DCDE5E" w14:textId="56F89D05" w:rsidR="00FA5DF3" w:rsidRPr="0042527B" w:rsidRDefault="00FA5DF3" w:rsidP="00FA5DF3">
      <w:pPr>
        <w:ind w:left="360" w:hanging="360"/>
        <w:rPr>
          <w:rFonts w:asciiTheme="minorHAnsi" w:hAnsiTheme="minorHAnsi"/>
          <w:b/>
          <w:color w:val="000000"/>
          <w:sz w:val="22"/>
          <w:szCs w:val="22"/>
        </w:rPr>
      </w:pPr>
    </w:p>
    <w:p w14:paraId="354BA786" w14:textId="77777777" w:rsidR="00FA5DF3" w:rsidRPr="0042527B" w:rsidRDefault="00FA5DF3" w:rsidP="00FA5DF3">
      <w:pPr>
        <w:ind w:left="360" w:hanging="360"/>
        <w:rPr>
          <w:rFonts w:asciiTheme="minorHAnsi" w:hAnsiTheme="minorHAnsi"/>
          <w:b/>
          <w:color w:val="000000"/>
          <w:sz w:val="22"/>
          <w:szCs w:val="22"/>
        </w:rPr>
      </w:pPr>
      <w:bookmarkStart w:id="0" w:name="_GoBack"/>
      <w:bookmarkEnd w:id="0"/>
    </w:p>
    <w:p w14:paraId="32667E65" w14:textId="77777777" w:rsidR="00FA5DF3" w:rsidRPr="0042527B" w:rsidRDefault="00FA5DF3" w:rsidP="00FA5DF3">
      <w:pPr>
        <w:ind w:left="360" w:hanging="360"/>
        <w:rPr>
          <w:rFonts w:asciiTheme="minorHAnsi" w:hAnsiTheme="minorHAnsi"/>
          <w:b/>
          <w:color w:val="000000"/>
          <w:sz w:val="22"/>
          <w:szCs w:val="22"/>
        </w:rPr>
      </w:pPr>
    </w:p>
    <w:p w14:paraId="210BC3CE" w14:textId="77777777" w:rsidR="00AF1859" w:rsidRPr="00AF1859" w:rsidRDefault="00AF1859" w:rsidP="00FA5DF3">
      <w:pPr>
        <w:pStyle w:val="ListParagraph"/>
        <w:numPr>
          <w:ilvl w:val="0"/>
          <w:numId w:val="3"/>
        </w:numPr>
        <w:rPr>
          <w:rFonts w:asciiTheme="minorHAnsi" w:hAnsiTheme="minorHAnsi"/>
          <w:b/>
          <w:color w:val="000000"/>
          <w:sz w:val="22"/>
          <w:szCs w:val="22"/>
        </w:rPr>
      </w:pPr>
      <w:proofErr w:type="spellStart"/>
      <w:r w:rsidRPr="00AF1859">
        <w:rPr>
          <w:rFonts w:asciiTheme="minorHAnsi" w:hAnsiTheme="minorHAnsi"/>
          <w:b/>
          <w:sz w:val="28"/>
          <w:u w:val="single"/>
        </w:rPr>
        <w:t>LendEDU</w:t>
      </w:r>
      <w:proofErr w:type="spellEnd"/>
      <w:r w:rsidRPr="00AF1859">
        <w:rPr>
          <w:rFonts w:asciiTheme="minorHAnsi" w:hAnsiTheme="minorHAnsi"/>
          <w:b/>
          <w:sz w:val="28"/>
        </w:rPr>
        <w:t xml:space="preserve">  </w:t>
      </w:r>
      <w:hyperlink r:id="rId8" w:history="1">
        <w:r w:rsidRPr="00AF1859">
          <w:rPr>
            <w:rStyle w:val="Hyperlink"/>
            <w:rFonts w:asciiTheme="minorHAnsi" w:hAnsiTheme="minorHAnsi"/>
          </w:rPr>
          <w:t xml:space="preserve">https://lendedu.com/blog/financial-aid-scholarships-student-loans-101-course/ </w:t>
        </w:r>
      </w:hyperlink>
    </w:p>
    <w:p w14:paraId="5B638AE1" w14:textId="77777777" w:rsidR="00FA5DF3" w:rsidRPr="0042527B" w:rsidRDefault="00FA5DF3" w:rsidP="00FA5DF3">
      <w:pPr>
        <w:rPr>
          <w:rFonts w:asciiTheme="minorHAnsi" w:hAnsiTheme="minorHAnsi"/>
          <w:b/>
          <w:color w:val="000000"/>
          <w:sz w:val="22"/>
          <w:szCs w:val="22"/>
        </w:rPr>
      </w:pPr>
    </w:p>
    <w:p w14:paraId="14D3B9CD" w14:textId="77777777" w:rsidR="00FA5DF3" w:rsidRPr="0042527B" w:rsidRDefault="00FA5DF3" w:rsidP="00FA5DF3">
      <w:pPr>
        <w:pStyle w:val="ListParagraph"/>
        <w:numPr>
          <w:ilvl w:val="0"/>
          <w:numId w:val="3"/>
        </w:numPr>
        <w:rPr>
          <w:rFonts w:asciiTheme="minorHAnsi" w:hAnsiTheme="minorHAnsi"/>
          <w:color w:val="000000"/>
          <w:sz w:val="22"/>
          <w:szCs w:val="22"/>
        </w:rPr>
      </w:pPr>
      <w:r w:rsidRPr="000130AF">
        <w:rPr>
          <w:rFonts w:asciiTheme="minorHAnsi" w:hAnsiTheme="minorHAnsi"/>
          <w:b/>
          <w:color w:val="000000"/>
          <w:sz w:val="28"/>
          <w:szCs w:val="22"/>
          <w:u w:val="single"/>
        </w:rPr>
        <w:t>Sallie Mae</w:t>
      </w:r>
      <w:r w:rsidRPr="0042527B">
        <w:rPr>
          <w:rFonts w:asciiTheme="minorHAnsi" w:hAnsiTheme="minorHAnsi"/>
          <w:color w:val="000000"/>
          <w:sz w:val="22"/>
          <w:szCs w:val="22"/>
        </w:rPr>
        <w:t xml:space="preserve"> – </w:t>
      </w:r>
      <w:hyperlink r:id="rId9" w:history="1">
        <w:r w:rsidRPr="0042527B">
          <w:rPr>
            <w:rStyle w:val="Hyperlink"/>
            <w:rFonts w:asciiTheme="minorHAnsi" w:hAnsiTheme="minorHAnsi"/>
            <w:sz w:val="22"/>
            <w:szCs w:val="22"/>
          </w:rPr>
          <w:t>www.salliemae.com</w:t>
        </w:r>
      </w:hyperlink>
      <w:r w:rsidRPr="0042527B">
        <w:rPr>
          <w:rFonts w:asciiTheme="minorHAnsi" w:hAnsiTheme="minorHAnsi"/>
          <w:color w:val="000000"/>
          <w:sz w:val="22"/>
          <w:szCs w:val="22"/>
        </w:rPr>
        <w:t xml:space="preserve"> – major provider of student loans</w:t>
      </w:r>
    </w:p>
    <w:p w14:paraId="27555E52" w14:textId="77777777" w:rsidR="00F44B48" w:rsidRPr="00266C3C" w:rsidRDefault="00F44B48" w:rsidP="00266C3C">
      <w:pPr>
        <w:rPr>
          <w:rFonts w:asciiTheme="minorHAnsi" w:hAnsiTheme="minorHAnsi"/>
          <w:b/>
          <w:color w:val="000000"/>
          <w:sz w:val="28"/>
          <w:szCs w:val="22"/>
          <w:u w:val="single"/>
        </w:rPr>
      </w:pPr>
    </w:p>
    <w:p w14:paraId="11104A28" w14:textId="77777777" w:rsidR="00F44B48" w:rsidRPr="00F44B48" w:rsidRDefault="00F44B48" w:rsidP="00F44B48">
      <w:pPr>
        <w:pStyle w:val="ListParagraph"/>
        <w:numPr>
          <w:ilvl w:val="0"/>
          <w:numId w:val="3"/>
        </w:numPr>
        <w:rPr>
          <w:rStyle w:val="Hyperlink"/>
          <w:rFonts w:asciiTheme="minorHAnsi" w:hAnsiTheme="minorHAnsi"/>
          <w:b/>
          <w:color w:val="000000"/>
          <w:sz w:val="22"/>
          <w:szCs w:val="22"/>
          <w:u w:val="none"/>
        </w:rPr>
      </w:pPr>
      <w:r w:rsidRPr="000130AF">
        <w:rPr>
          <w:rFonts w:asciiTheme="minorHAnsi" w:hAnsiTheme="minorHAnsi"/>
          <w:b/>
          <w:color w:val="000000"/>
          <w:sz w:val="28"/>
          <w:szCs w:val="22"/>
          <w:u w:val="single"/>
        </w:rPr>
        <w:t>JELF – Jewish Educational Loan Fund</w:t>
      </w:r>
      <w:r w:rsidRPr="000130AF">
        <w:rPr>
          <w:rFonts w:asciiTheme="minorHAnsi" w:hAnsiTheme="minorHAnsi"/>
          <w:b/>
          <w:color w:val="000000"/>
          <w:sz w:val="28"/>
          <w:szCs w:val="22"/>
        </w:rPr>
        <w:t xml:space="preserve"> </w:t>
      </w:r>
      <w:r w:rsidRPr="0042527B">
        <w:rPr>
          <w:rFonts w:asciiTheme="minorHAnsi" w:hAnsiTheme="minorHAnsi"/>
          <w:b/>
          <w:color w:val="000000"/>
          <w:sz w:val="22"/>
          <w:szCs w:val="22"/>
        </w:rPr>
        <w:t xml:space="preserve">– </w:t>
      </w:r>
      <w:hyperlink r:id="rId10" w:history="1">
        <w:r w:rsidRPr="0042527B">
          <w:rPr>
            <w:rStyle w:val="Hyperlink"/>
            <w:rFonts w:asciiTheme="minorHAnsi" w:hAnsiTheme="minorHAnsi"/>
            <w:b/>
            <w:sz w:val="22"/>
            <w:szCs w:val="22"/>
          </w:rPr>
          <w:t>www.jelf</w:t>
        </w:r>
        <w:r w:rsidRPr="0042527B">
          <w:rPr>
            <w:rStyle w:val="Hyperlink"/>
            <w:rFonts w:asciiTheme="minorHAnsi" w:hAnsiTheme="minorHAnsi"/>
            <w:b/>
            <w:sz w:val="22"/>
            <w:szCs w:val="22"/>
          </w:rPr>
          <w:t>.</w:t>
        </w:r>
        <w:r w:rsidRPr="0042527B">
          <w:rPr>
            <w:rStyle w:val="Hyperlink"/>
            <w:rFonts w:asciiTheme="minorHAnsi" w:hAnsiTheme="minorHAnsi"/>
            <w:b/>
            <w:sz w:val="22"/>
            <w:szCs w:val="22"/>
          </w:rPr>
          <w:t>org</w:t>
        </w:r>
      </w:hyperlink>
    </w:p>
    <w:p w14:paraId="38F99641" w14:textId="77777777" w:rsidR="00F44B48" w:rsidRPr="00F44B48" w:rsidRDefault="00F44B48" w:rsidP="00F44B48">
      <w:pPr>
        <w:rPr>
          <w:rFonts w:asciiTheme="minorHAnsi" w:hAnsiTheme="minorHAnsi"/>
          <w:b/>
          <w:color w:val="000000"/>
          <w:sz w:val="22"/>
          <w:szCs w:val="22"/>
        </w:rPr>
      </w:pPr>
    </w:p>
    <w:p w14:paraId="5A061E84" w14:textId="77777777" w:rsidR="00001A51" w:rsidRPr="00FA5DF3" w:rsidRDefault="00FA5DF3" w:rsidP="00FA5DF3">
      <w:pPr>
        <w:pStyle w:val="ListParagraph"/>
        <w:numPr>
          <w:ilvl w:val="0"/>
          <w:numId w:val="3"/>
        </w:numPr>
        <w:rPr>
          <w:rFonts w:asciiTheme="minorHAnsi" w:hAnsiTheme="minorHAnsi"/>
          <w:color w:val="000000"/>
          <w:sz w:val="22"/>
          <w:szCs w:val="22"/>
        </w:rPr>
      </w:pPr>
      <w:r w:rsidRPr="000130AF">
        <w:rPr>
          <w:rFonts w:asciiTheme="minorHAnsi" w:hAnsiTheme="minorHAnsi"/>
          <w:b/>
          <w:color w:val="000000"/>
          <w:sz w:val="28"/>
          <w:szCs w:val="22"/>
          <w:u w:val="single"/>
        </w:rPr>
        <w:t>Student Loans</w:t>
      </w:r>
      <w:r w:rsidRPr="0042527B">
        <w:rPr>
          <w:rFonts w:asciiTheme="minorHAnsi" w:hAnsiTheme="minorHAnsi"/>
          <w:color w:val="000000"/>
          <w:sz w:val="22"/>
          <w:szCs w:val="22"/>
        </w:rPr>
        <w:t xml:space="preserve">- </w:t>
      </w:r>
      <w:hyperlink r:id="rId11" w:history="1">
        <w:r w:rsidRPr="0042527B">
          <w:rPr>
            <w:rStyle w:val="Hyperlink"/>
            <w:rFonts w:asciiTheme="minorHAnsi" w:hAnsiTheme="minorHAnsi"/>
            <w:sz w:val="22"/>
            <w:szCs w:val="22"/>
          </w:rPr>
          <w:t>www.estudentloa</w:t>
        </w:r>
        <w:r w:rsidRPr="0042527B">
          <w:rPr>
            <w:rStyle w:val="Hyperlink"/>
            <w:rFonts w:asciiTheme="minorHAnsi" w:hAnsiTheme="minorHAnsi"/>
            <w:sz w:val="22"/>
            <w:szCs w:val="22"/>
          </w:rPr>
          <w:t>n</w:t>
        </w:r>
        <w:r w:rsidRPr="0042527B">
          <w:rPr>
            <w:rStyle w:val="Hyperlink"/>
            <w:rFonts w:asciiTheme="minorHAnsi" w:hAnsiTheme="minorHAnsi"/>
            <w:sz w:val="22"/>
            <w:szCs w:val="22"/>
          </w:rPr>
          <w:t>.com</w:t>
        </w:r>
      </w:hyperlink>
      <w:r w:rsidRPr="0042527B">
        <w:rPr>
          <w:rFonts w:asciiTheme="minorHAnsi" w:hAnsiTheme="minorHAnsi"/>
          <w:color w:val="000000"/>
          <w:sz w:val="22"/>
          <w:szCs w:val="22"/>
        </w:rPr>
        <w:t xml:space="preserve"> – matches specific student needs with loan programs</w:t>
      </w:r>
    </w:p>
    <w:p w14:paraId="37CDA52A" w14:textId="77777777" w:rsidR="00001A51" w:rsidRPr="00F72125" w:rsidRDefault="00001A51" w:rsidP="00001A51">
      <w:pPr>
        <w:ind w:left="360" w:hanging="360"/>
        <w:jc w:val="center"/>
        <w:rPr>
          <w:rFonts w:ascii="Calibri" w:hAnsi="Calibri"/>
          <w:b/>
          <w:color w:val="FF0000"/>
          <w:sz w:val="22"/>
          <w:szCs w:val="22"/>
          <w:u w:val="single"/>
        </w:rPr>
      </w:pPr>
    </w:p>
    <w:p w14:paraId="674615B8" w14:textId="77777777" w:rsidR="00001A51" w:rsidRPr="00F72125" w:rsidRDefault="00001A51" w:rsidP="00001A51">
      <w:pPr>
        <w:pStyle w:val="PlainText"/>
        <w:numPr>
          <w:ilvl w:val="0"/>
          <w:numId w:val="2"/>
        </w:numPr>
        <w:rPr>
          <w:szCs w:val="22"/>
        </w:rPr>
      </w:pPr>
      <w:r w:rsidRPr="00D3366E">
        <w:rPr>
          <w:b/>
          <w:sz w:val="28"/>
          <w:szCs w:val="22"/>
          <w:u w:val="single"/>
        </w:rPr>
        <w:t>Affordable Colleges Online</w:t>
      </w:r>
      <w:r w:rsidRPr="00D3366E">
        <w:rPr>
          <w:sz w:val="28"/>
          <w:szCs w:val="22"/>
        </w:rPr>
        <w:t xml:space="preserve"> </w:t>
      </w:r>
      <w:r w:rsidRPr="00F72125">
        <w:rPr>
          <w:szCs w:val="22"/>
        </w:rPr>
        <w:t xml:space="preserve">-  </w:t>
      </w:r>
      <w:hyperlink r:id="rId12" w:history="1">
        <w:r w:rsidRPr="00F72125">
          <w:rPr>
            <w:rStyle w:val="Hyperlink"/>
            <w:szCs w:val="22"/>
          </w:rPr>
          <w:t>http://www.affordablecollege</w:t>
        </w:r>
        <w:r w:rsidRPr="00F72125">
          <w:rPr>
            <w:rStyle w:val="Hyperlink"/>
            <w:szCs w:val="22"/>
          </w:rPr>
          <w:t>s</w:t>
        </w:r>
        <w:r w:rsidRPr="00F72125">
          <w:rPr>
            <w:rStyle w:val="Hyperlink"/>
            <w:szCs w:val="22"/>
          </w:rPr>
          <w:t>online.org/online-colleges/georgia/</w:t>
        </w:r>
      </w:hyperlink>
    </w:p>
    <w:p w14:paraId="06BC2F68" w14:textId="77777777" w:rsidR="00001A51" w:rsidRPr="00F72125" w:rsidRDefault="00001A51" w:rsidP="00001A51">
      <w:pPr>
        <w:pStyle w:val="PlainText"/>
        <w:ind w:left="360"/>
        <w:rPr>
          <w:szCs w:val="22"/>
        </w:rPr>
      </w:pPr>
      <w:r w:rsidRPr="00F72125">
        <w:rPr>
          <w:szCs w:val="22"/>
        </w:rPr>
        <w:t>Affordable Colleges Online is an organization dedicated to providing free higher education tools for current and future college students and their families, recently published research on all the Not-For-Profit universities and colleges in Georgia that offer online college programs.  Historically, online programs have only been offered by for-profit institutions.  Today, many of the most established not-for-profit state colleges and national universities have launched programs that provide flexibility and lower tuition prices for students.  This dataset is unique to our site and is even ahead of the curve compared to other government education data sources such as NCES and IPEDS.  A few of the key features on the page:</w:t>
      </w:r>
    </w:p>
    <w:p w14:paraId="7C734A0C" w14:textId="77777777" w:rsidR="00001A51" w:rsidRPr="00F72125" w:rsidRDefault="00001A51" w:rsidP="00001A51">
      <w:pPr>
        <w:pStyle w:val="PlainText"/>
        <w:ind w:left="720"/>
        <w:rPr>
          <w:szCs w:val="22"/>
        </w:rPr>
      </w:pPr>
      <w:r w:rsidRPr="00F72125">
        <w:rPr>
          <w:szCs w:val="22"/>
        </w:rPr>
        <w:t xml:space="preserve">  - Unique list of accredited not-for-profit institutions offering online programs, sorted by affordability</w:t>
      </w:r>
    </w:p>
    <w:p w14:paraId="6DECA112" w14:textId="77777777" w:rsidR="00001A51" w:rsidRPr="00F72125" w:rsidRDefault="00001A51" w:rsidP="00001A51">
      <w:pPr>
        <w:pStyle w:val="PlainText"/>
        <w:ind w:left="720"/>
        <w:rPr>
          <w:szCs w:val="22"/>
        </w:rPr>
      </w:pPr>
      <w:r w:rsidRPr="00F72125">
        <w:rPr>
          <w:szCs w:val="22"/>
        </w:rPr>
        <w:t xml:space="preserve">  - Spotlight interviews provided by many college deans with the institution's philosophy on online learning</w:t>
      </w:r>
    </w:p>
    <w:p w14:paraId="29EC3357" w14:textId="77777777" w:rsidR="00001A51" w:rsidRPr="00F72125" w:rsidRDefault="00001A51" w:rsidP="00001A51">
      <w:pPr>
        <w:pStyle w:val="PlainText"/>
        <w:ind w:left="720"/>
        <w:rPr>
          <w:szCs w:val="22"/>
        </w:rPr>
      </w:pPr>
      <w:r w:rsidRPr="00F72125">
        <w:rPr>
          <w:szCs w:val="22"/>
        </w:rPr>
        <w:t xml:space="preserve">  - Direct links to the specific online departments, or e-campus, of each institution</w:t>
      </w:r>
    </w:p>
    <w:p w14:paraId="657A5790" w14:textId="77777777" w:rsidR="00001A51" w:rsidRPr="00F72125" w:rsidRDefault="00001A51" w:rsidP="00001A51">
      <w:pPr>
        <w:pStyle w:val="PlainText"/>
        <w:rPr>
          <w:szCs w:val="22"/>
        </w:rPr>
      </w:pPr>
    </w:p>
    <w:p w14:paraId="217E09AE" w14:textId="77777777" w:rsidR="00001A51" w:rsidRPr="00F72125" w:rsidRDefault="00001A51" w:rsidP="00001A51">
      <w:pPr>
        <w:pStyle w:val="PlainText"/>
        <w:ind w:left="360"/>
        <w:rPr>
          <w:szCs w:val="22"/>
        </w:rPr>
      </w:pPr>
      <w:r w:rsidRPr="00F72125">
        <w:rPr>
          <w:szCs w:val="22"/>
        </w:rPr>
        <w:t>Additionally, our site helps high school students research post-secondary options by providing content-rich resources including financial aid guidebooks, accredited college search tools, and free open online courses (MOOCs) from national universities such as MIT and UC Berkeley.</w:t>
      </w:r>
    </w:p>
    <w:p w14:paraId="7B460DEE" w14:textId="77777777" w:rsidR="00001A51" w:rsidRPr="00F72125" w:rsidRDefault="00001A51" w:rsidP="00001A51">
      <w:pPr>
        <w:pStyle w:val="PlainText"/>
        <w:rPr>
          <w:szCs w:val="22"/>
        </w:rPr>
      </w:pPr>
    </w:p>
    <w:p w14:paraId="6EB956F0" w14:textId="3F5E78D4" w:rsidR="00001A51" w:rsidRPr="00266C3C" w:rsidRDefault="00001A51" w:rsidP="00266C3C">
      <w:pPr>
        <w:shd w:val="clear" w:color="auto" w:fill="FFFFFF"/>
        <w:rPr>
          <w:rFonts w:ascii="Calibri" w:hAnsi="Calibri" w:cs="Arial"/>
          <w:color w:val="222222"/>
          <w:sz w:val="22"/>
          <w:szCs w:val="22"/>
        </w:rPr>
      </w:pPr>
      <w:r>
        <w:rPr>
          <w:rFonts w:ascii="Calibri" w:hAnsi="Calibri" w:cs="Arial"/>
          <w:color w:val="222222"/>
          <w:sz w:val="22"/>
          <w:szCs w:val="22"/>
        </w:rPr>
        <w:tab/>
      </w:r>
    </w:p>
    <w:p w14:paraId="57493AC9" w14:textId="77777777" w:rsidR="00001A51" w:rsidRPr="00001A51" w:rsidRDefault="00001A51" w:rsidP="00001A51">
      <w:pPr>
        <w:pStyle w:val="ListParagraph"/>
        <w:numPr>
          <w:ilvl w:val="0"/>
          <w:numId w:val="2"/>
        </w:numPr>
        <w:rPr>
          <w:rFonts w:ascii="Calibri" w:hAnsi="Calibri"/>
          <w:sz w:val="22"/>
          <w:szCs w:val="22"/>
        </w:rPr>
      </w:pPr>
      <w:r w:rsidRPr="00D3366E">
        <w:rPr>
          <w:rFonts w:ascii="Calibri" w:hAnsi="Calibri"/>
          <w:b/>
          <w:sz w:val="28"/>
          <w:szCs w:val="22"/>
          <w:u w:val="single"/>
        </w:rPr>
        <w:t>Technical College System of Georgia</w:t>
      </w:r>
      <w:r w:rsidRPr="00D3366E">
        <w:rPr>
          <w:rFonts w:ascii="Calibri" w:hAnsi="Calibri"/>
          <w:sz w:val="28"/>
          <w:szCs w:val="22"/>
        </w:rPr>
        <w:t xml:space="preserve"> </w:t>
      </w:r>
      <w:r w:rsidRPr="00001A51">
        <w:rPr>
          <w:rFonts w:ascii="Calibri" w:hAnsi="Calibri"/>
          <w:sz w:val="22"/>
          <w:szCs w:val="22"/>
        </w:rPr>
        <w:t xml:space="preserve">which has great resources for military families, low cost college options, etc. </w:t>
      </w:r>
      <w:hyperlink r:id="rId13" w:history="1">
        <w:r w:rsidRPr="00001A51">
          <w:rPr>
            <w:rStyle w:val="Hyperlink"/>
            <w:rFonts w:ascii="Calibri" w:hAnsi="Calibri"/>
            <w:sz w:val="22"/>
            <w:szCs w:val="22"/>
          </w:rPr>
          <w:t>https://tcsg.edu/index.php</w:t>
        </w:r>
      </w:hyperlink>
    </w:p>
    <w:p w14:paraId="2F6105C4" w14:textId="77777777" w:rsidR="00001A51" w:rsidRPr="00F72125" w:rsidRDefault="00001A51" w:rsidP="00001A51">
      <w:pPr>
        <w:ind w:left="360" w:hanging="360"/>
        <w:rPr>
          <w:rFonts w:ascii="Calibri" w:hAnsi="Calibri"/>
          <w:b/>
          <w:color w:val="FF0000"/>
          <w:sz w:val="22"/>
          <w:szCs w:val="22"/>
          <w:u w:val="single"/>
        </w:rPr>
      </w:pPr>
    </w:p>
    <w:p w14:paraId="3826F464" w14:textId="77777777" w:rsidR="00001A51" w:rsidRPr="00F72125" w:rsidRDefault="00001A51" w:rsidP="00001A51">
      <w:pPr>
        <w:ind w:left="360" w:hanging="360"/>
        <w:rPr>
          <w:rFonts w:ascii="Calibri" w:hAnsi="Calibri"/>
          <w:b/>
          <w:color w:val="FF0000"/>
          <w:sz w:val="22"/>
          <w:szCs w:val="22"/>
          <w:u w:val="single"/>
        </w:rPr>
      </w:pPr>
    </w:p>
    <w:sectPr w:rsidR="00001A51" w:rsidRPr="00F72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D29D3"/>
    <w:multiLevelType w:val="hybridMultilevel"/>
    <w:tmpl w:val="474A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01497A"/>
    <w:multiLevelType w:val="hybridMultilevel"/>
    <w:tmpl w:val="9680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B8428B"/>
    <w:multiLevelType w:val="hybridMultilevel"/>
    <w:tmpl w:val="FEB88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A51"/>
    <w:rsid w:val="00001A51"/>
    <w:rsid w:val="00266C3C"/>
    <w:rsid w:val="00A12899"/>
    <w:rsid w:val="00AF1859"/>
    <w:rsid w:val="00CC67D4"/>
    <w:rsid w:val="00D3366E"/>
    <w:rsid w:val="00DB7A81"/>
    <w:rsid w:val="00F44B48"/>
    <w:rsid w:val="00FA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68133"/>
  <w15:chartTrackingRefBased/>
  <w15:docId w15:val="{C39B25F5-2550-4077-B289-51F22E26E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1A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1A51"/>
    <w:rPr>
      <w:color w:val="0000FF"/>
      <w:u w:val="single"/>
    </w:rPr>
  </w:style>
  <w:style w:type="paragraph" w:styleId="PlainText">
    <w:name w:val="Plain Text"/>
    <w:basedOn w:val="Normal"/>
    <w:link w:val="PlainTextChar"/>
    <w:uiPriority w:val="99"/>
    <w:unhideWhenUsed/>
    <w:rsid w:val="00001A51"/>
    <w:rPr>
      <w:rFonts w:ascii="Calibri" w:eastAsia="Calibri" w:hAnsi="Calibri" w:cs="Consolas"/>
      <w:sz w:val="22"/>
      <w:szCs w:val="21"/>
    </w:rPr>
  </w:style>
  <w:style w:type="character" w:customStyle="1" w:styleId="PlainTextChar">
    <w:name w:val="Plain Text Char"/>
    <w:basedOn w:val="DefaultParagraphFont"/>
    <w:link w:val="PlainText"/>
    <w:uiPriority w:val="99"/>
    <w:rsid w:val="00001A51"/>
    <w:rPr>
      <w:rFonts w:ascii="Calibri" w:eastAsia="Calibri" w:hAnsi="Calibri" w:cs="Consolas"/>
      <w:szCs w:val="21"/>
    </w:rPr>
  </w:style>
  <w:style w:type="character" w:styleId="FollowedHyperlink">
    <w:name w:val="FollowedHyperlink"/>
    <w:basedOn w:val="DefaultParagraphFont"/>
    <w:uiPriority w:val="99"/>
    <w:semiHidden/>
    <w:unhideWhenUsed/>
    <w:rsid w:val="00001A51"/>
    <w:rPr>
      <w:color w:val="954F72" w:themeColor="followedHyperlink"/>
      <w:u w:val="single"/>
    </w:rPr>
  </w:style>
  <w:style w:type="paragraph" w:styleId="ListParagraph">
    <w:name w:val="List Paragraph"/>
    <w:basedOn w:val="Normal"/>
    <w:uiPriority w:val="34"/>
    <w:qFormat/>
    <w:rsid w:val="00001A51"/>
    <w:pPr>
      <w:ind w:left="720"/>
      <w:contextualSpacing/>
    </w:pPr>
  </w:style>
  <w:style w:type="character" w:styleId="UnresolvedMention">
    <w:name w:val="Unresolved Mention"/>
    <w:basedOn w:val="DefaultParagraphFont"/>
    <w:uiPriority w:val="99"/>
    <w:semiHidden/>
    <w:unhideWhenUsed/>
    <w:rsid w:val="00266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ndedu.com/blog/financial-aid-scholarships-student-loans-101-course/" TargetMode="External"/><Relationship Id="rId13" Type="http://schemas.openxmlformats.org/officeDocument/2006/relationships/hyperlink" Target="https://tcsg.edu/index.ph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ffordablecollegesonline.org/online-colleges/georgi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studentloa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jelf.org" TargetMode="External"/><Relationship Id="rId4" Type="http://schemas.openxmlformats.org/officeDocument/2006/relationships/numbering" Target="numbering.xml"/><Relationship Id="rId9" Type="http://schemas.openxmlformats.org/officeDocument/2006/relationships/hyperlink" Target="http://www.salliema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D5B40CC20934FBE02B9BFEDA731E6" ma:contentTypeVersion="13" ma:contentTypeDescription="Create a new document." ma:contentTypeScope="" ma:versionID="d776a47b91295ab070d51f7718e76b90">
  <xsd:schema xmlns:xsd="http://www.w3.org/2001/XMLSchema" xmlns:xs="http://www.w3.org/2001/XMLSchema" xmlns:p="http://schemas.microsoft.com/office/2006/metadata/properties" xmlns:ns3="d1bea57f-f24a-4814-8dfc-e372b91f2504" xmlns:ns4="1f288448-f477-4024-bfa7-c5da6d31a550" targetNamespace="http://schemas.microsoft.com/office/2006/metadata/properties" ma:root="true" ma:fieldsID="f6b968d4e0899454d8beef6bd8aeea42" ns3:_="" ns4:_="">
    <xsd:import namespace="d1bea57f-f24a-4814-8dfc-e372b91f2504"/>
    <xsd:import namespace="1f288448-f477-4024-bfa7-c5da6d31a5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ea57f-f24a-4814-8dfc-e372b91f25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288448-f477-4024-bfa7-c5da6d31a5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52BFC2-79C8-42B1-B787-CED1B4192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ea57f-f24a-4814-8dfc-e372b91f2504"/>
    <ds:schemaRef ds:uri="1f288448-f477-4024-bfa7-c5da6d31a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74710A-14F7-424A-8BF1-373751C1D2B5}">
  <ds:schemaRefs>
    <ds:schemaRef ds:uri="http://schemas.microsoft.com/sharepoint/v3/contenttype/forms"/>
  </ds:schemaRefs>
</ds:datastoreItem>
</file>

<file path=customXml/itemProps3.xml><?xml version="1.0" encoding="utf-8"?>
<ds:datastoreItem xmlns:ds="http://schemas.openxmlformats.org/officeDocument/2006/customXml" ds:itemID="{FD2EBB92-9F31-47EB-B0F1-72AE5B70B208}">
  <ds:schemaRefs>
    <ds:schemaRef ds:uri="d1bea57f-f24a-4814-8dfc-e372b91f2504"/>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http://purl.org/dc/dcmitype/"/>
    <ds:schemaRef ds:uri="http://schemas.openxmlformats.org/package/2006/metadata/core-properties"/>
    <ds:schemaRef ds:uri="1f288448-f477-4024-bfa7-c5da6d31a55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Wolff</dc:creator>
  <cp:keywords/>
  <dc:description/>
  <cp:lastModifiedBy>Stacy Wolff</cp:lastModifiedBy>
  <cp:revision>2</cp:revision>
  <dcterms:created xsi:type="dcterms:W3CDTF">2020-08-24T17:43:00Z</dcterms:created>
  <dcterms:modified xsi:type="dcterms:W3CDTF">2020-08-24T17:43:00Z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0x010100BFFD5B40CC20934FBE02B9BFEDA731E6</vt:lpwstr>
  </property>
</Properties>
</file>